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outlineLvl w:val="0"/>
        <w:rPr>
          <w:rFonts w:hint="default" w:eastAsia="宋体"/>
          <w:b/>
          <w:sz w:val="24"/>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101</w:t>
      </w:r>
      <w:r>
        <w:rPr>
          <w:b/>
          <w:sz w:val="24"/>
          <w:highlight w:val="none"/>
        </w:rPr>
        <w:tab/>
      </w:r>
      <w:r>
        <w:rPr>
          <w:rFonts w:hint="eastAsia"/>
          <w:b/>
          <w:sz w:val="24"/>
          <w:highlight w:val="none"/>
          <w:lang w:val="en-US" w:eastAsia="zh-CN"/>
        </w:rPr>
        <w:t>R5-236655</w:t>
      </w:r>
    </w:p>
    <w:p>
      <w:pPr>
        <w:pStyle w:val="138"/>
        <w:tabs>
          <w:tab w:val="right" w:pos="9639"/>
        </w:tabs>
        <w:spacing w:after="0"/>
        <w:outlineLvl w:val="0"/>
        <w:rPr>
          <w:b/>
          <w:sz w:val="24"/>
          <w:highlight w:val="none"/>
        </w:rPr>
      </w:pPr>
      <w:r>
        <w:rPr>
          <w:rFonts w:hint="eastAsia"/>
          <w:b/>
          <w:sz w:val="24"/>
          <w:lang w:val="en-US"/>
        </w:rPr>
        <w:t>Chicago, United States, Nov 13 - 17, 2023</w:t>
      </w:r>
      <w:r>
        <w:rPr>
          <w:rFonts w:hint="default"/>
          <w:b/>
          <w:sz w:val="24"/>
          <w:highlight w:val="none"/>
          <w:lang w:val="en-US"/>
        </w:rPr>
        <w:t xml:space="preserve"> </w:t>
      </w:r>
      <w:r>
        <w:rPr>
          <w:b/>
          <w:sz w:val="24"/>
          <w:highlight w:val="none"/>
        </w:rPr>
        <w:tab/>
      </w:r>
    </w:p>
    <w:p>
      <w:pPr>
        <w:pStyle w:val="138"/>
        <w:tabs>
          <w:tab w:val="right" w:pos="9639"/>
        </w:tabs>
        <w:spacing w:after="0"/>
        <w:rPr>
          <w:b/>
          <w:sz w:val="24"/>
          <w:highlight w:val="none"/>
        </w:rPr>
      </w:pPr>
    </w:p>
    <w:p>
      <w:pPr>
        <w:pStyle w:val="138"/>
        <w:tabs>
          <w:tab w:val="right" w:pos="9639"/>
        </w:tabs>
        <w:spacing w:after="0"/>
        <w:rPr>
          <w:rFonts w:hint="default"/>
          <w:b/>
          <w:sz w:val="24"/>
          <w:highlight w:val="none"/>
          <w:lang w:val="en-US"/>
        </w:rPr>
      </w:pPr>
      <w:r>
        <w:rPr>
          <w:b/>
          <w:sz w:val="24"/>
          <w:highlight w:val="none"/>
        </w:rPr>
        <w:t>3GPP TSG RAN Meeting #</w:t>
      </w:r>
      <w:r>
        <w:rPr>
          <w:rFonts w:hint="default"/>
          <w:b/>
          <w:sz w:val="24"/>
          <w:highlight w:val="none"/>
          <w:lang w:val="en-US"/>
        </w:rPr>
        <w:t>10</w:t>
      </w:r>
      <w:r>
        <w:rPr>
          <w:rFonts w:hint="eastAsia"/>
          <w:b/>
          <w:sz w:val="24"/>
          <w:highlight w:val="none"/>
          <w:lang w:val="en-US" w:eastAsia="zh-CN"/>
        </w:rPr>
        <w:t>2</w:t>
      </w:r>
      <w:r>
        <w:rPr>
          <w:b/>
          <w:sz w:val="24"/>
          <w:highlight w:val="none"/>
        </w:rPr>
        <w:tab/>
      </w:r>
      <w:r>
        <w:rPr>
          <w:b/>
          <w:sz w:val="24"/>
          <w:highlight w:val="yellow"/>
        </w:rPr>
        <w:t>RP-2</w:t>
      </w:r>
      <w:r>
        <w:rPr>
          <w:rFonts w:hint="default"/>
          <w:b/>
          <w:sz w:val="24"/>
          <w:highlight w:val="yellow"/>
          <w:lang w:val="en-US"/>
        </w:rPr>
        <w:t>3XXXX</w:t>
      </w:r>
    </w:p>
    <w:p>
      <w:pPr>
        <w:pStyle w:val="138"/>
        <w:tabs>
          <w:tab w:val="right" w:pos="9639"/>
        </w:tabs>
        <w:spacing w:after="0"/>
        <w:rPr>
          <w:b/>
          <w:sz w:val="24"/>
          <w:highlight w:val="none"/>
        </w:rPr>
      </w:pPr>
      <w:r>
        <w:rPr>
          <w:rFonts w:hint="eastAsia"/>
          <w:b/>
          <w:sz w:val="24"/>
          <w:lang w:val="en-US"/>
        </w:rPr>
        <w:t>Edinburgh</w:t>
      </w:r>
      <w:r>
        <w:rPr>
          <w:b/>
          <w:sz w:val="24"/>
          <w:lang w:val="en-US"/>
        </w:rPr>
        <w:t xml:space="preserve">, </w:t>
      </w:r>
      <w:r>
        <w:rPr>
          <w:rFonts w:hint="eastAsia"/>
          <w:b/>
          <w:sz w:val="24"/>
          <w:lang w:val="en-US" w:eastAsia="zh-CN"/>
        </w:rPr>
        <w:t>Great Britain</w:t>
      </w:r>
      <w:r>
        <w:rPr>
          <w:b/>
          <w:sz w:val="24"/>
          <w:lang w:val="en-US"/>
        </w:rPr>
        <w:t>,</w:t>
      </w:r>
      <w:r>
        <w:rPr>
          <w:rFonts w:hint="eastAsia"/>
          <w:b/>
          <w:sz w:val="24"/>
        </w:rPr>
        <w:t xml:space="preserve"> </w:t>
      </w:r>
      <w:r>
        <w:rPr>
          <w:rFonts w:hint="eastAsia"/>
          <w:b/>
          <w:sz w:val="24"/>
          <w:lang w:val="en-US" w:eastAsia="zh-CN"/>
        </w:rPr>
        <w:t>Dec</w:t>
      </w:r>
      <w:r>
        <w:rPr>
          <w:rFonts w:hint="eastAsia"/>
          <w:b/>
          <w:sz w:val="24"/>
        </w:rPr>
        <w:t xml:space="preserve"> </w:t>
      </w:r>
      <w:r>
        <w:rPr>
          <w:b/>
          <w:sz w:val="24"/>
          <w:lang w:val="en-US"/>
        </w:rPr>
        <w:t>1</w:t>
      </w:r>
      <w:r>
        <w:rPr>
          <w:rFonts w:hint="eastAsia"/>
          <w:b/>
          <w:sz w:val="24"/>
          <w:lang w:val="en-US" w:eastAsia="zh-CN"/>
        </w:rPr>
        <w:t>1</w:t>
      </w:r>
      <w:r>
        <w:rPr>
          <w:rFonts w:hint="eastAsia"/>
          <w:b/>
          <w:sz w:val="24"/>
        </w:rPr>
        <w:t xml:space="preserve"> - </w:t>
      </w:r>
      <w:r>
        <w:rPr>
          <w:b/>
          <w:sz w:val="24"/>
          <w:lang w:val="en-US"/>
        </w:rPr>
        <w:t>1</w:t>
      </w:r>
      <w:r>
        <w:rPr>
          <w:rFonts w:hint="eastAsia"/>
          <w:b/>
          <w:sz w:val="24"/>
          <w:lang w:val="en-US" w:eastAsia="zh-CN"/>
        </w:rPr>
        <w:t>5</w:t>
      </w:r>
      <w:r>
        <w:rPr>
          <w:rFonts w:hint="eastAsia"/>
          <w:b/>
          <w:sz w:val="24"/>
        </w:rPr>
        <w:t>, 202</w:t>
      </w:r>
      <w:r>
        <w:rPr>
          <w:b/>
          <w:sz w:val="24"/>
          <w:lang w:val="en-US"/>
        </w:rPr>
        <w:t>3</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7</w:t>
      </w:r>
      <w:r>
        <w:rPr>
          <w:rFonts w:ascii="Arial" w:hAnsi="Arial" w:cs="Arial"/>
          <w:highlight w:val="none"/>
        </w:rPr>
        <w:t>.</w:t>
      </w:r>
      <w:r>
        <w:rPr>
          <w:rFonts w:hint="eastAsia" w:ascii="Arial" w:hAnsi="Arial" w:eastAsia="宋体" w:cs="Arial"/>
          <w:highlight w:val="none"/>
          <w:lang w:val="en-US" w:eastAsia="zh-CN"/>
        </w:rPr>
        <w:t>5</w:t>
      </w:r>
      <w:r>
        <w:rPr>
          <w:rFonts w:ascii="Arial" w:hAnsi="Arial" w:cs="Arial"/>
          <w:highlight w:val="none"/>
        </w:rPr>
        <w:t>.</w:t>
      </w:r>
      <w:r>
        <w:rPr>
          <w:rFonts w:hint="eastAsia" w:ascii="Arial" w:hAnsi="Arial" w:cs="Arial"/>
          <w:highlight w:val="none"/>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rFonts w:ascii="Arial" w:hAnsi="Arial" w:cs="Arial"/>
                <w:highlight w:val="none"/>
                <w:lang w:eastAsia="ja-JP"/>
              </w:rPr>
              <w:fldChar w:fldCharType="begin"/>
            </w:r>
            <w:r>
              <w:rPr>
                <w:rFonts w:ascii="Arial" w:hAnsi="Arial" w:cs="Arial"/>
                <w:highlight w:val="none"/>
                <w:lang w:eastAsia="ja-JP"/>
              </w:rPr>
              <w:instrText xml:space="preserve"> HYPERLINK "http://www.3gpp.org/ftp/tsg_ran/TSG_RAN/TSGR_88e/Docs/RP-200759.zip" </w:instrText>
            </w:r>
            <w:r>
              <w:rPr>
                <w:rFonts w:ascii="Arial" w:hAnsi="Arial" w:cs="Arial"/>
                <w:highlight w:val="none"/>
                <w:lang w:eastAsia="ja-JP"/>
              </w:rPr>
              <w:fldChar w:fldCharType="separate"/>
            </w:r>
            <w:r>
              <w:rPr>
                <w:rStyle w:val="57"/>
                <w:rFonts w:ascii="Arial" w:hAnsi="Arial" w:cs="Arial"/>
                <w:highlight w:val="none"/>
                <w:lang w:eastAsia="ja-JP"/>
              </w:rPr>
              <w:t>RP-200759</w:t>
            </w:r>
            <w:r>
              <w:rPr>
                <w:rFonts w:ascii="Arial" w:hAnsi="Arial" w:cs="Arial"/>
                <w:highlight w:val="none"/>
                <w:lang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eastAsia" w:ascii="Arial" w:hAnsi="Arial" w:cs="Arial" w:eastAsiaTheme="minorEastAsia"/>
                <w:color w:val="FF9900"/>
                <w:highlight w:val="none"/>
                <w:lang w:val="en-US" w:eastAsia="zh-CN"/>
              </w:rPr>
              <w:t>Jun.</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50</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eastAsiaTheme="minorEastAsia"/>
                <w:highlight w:val="none"/>
                <w:lang w:val="en-US" w:eastAsia="zh-CN"/>
              </w:rPr>
              <w:t>Luyang ZHAO</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Kuba Kolodziej</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rFonts w:hint="eastAsia" w:ascii="Arial" w:hAnsi="Arial" w:cs="Arial" w:eastAsiaTheme="minorEastAsia"/>
                <w:highlight w:val="none"/>
              </w:rPr>
              <w:fldChar w:fldCharType="begin"/>
            </w:r>
            <w:r>
              <w:rPr>
                <w:rFonts w:hint="eastAsia" w:ascii="Arial" w:hAnsi="Arial" w:cs="Arial" w:eastAsiaTheme="minorEastAsia"/>
                <w:highlight w:val="none"/>
              </w:rPr>
              <w:instrText xml:space="preserve"> HYPERLINK "mailto:zhaoluyang@chinamobile.com" </w:instrText>
            </w:r>
            <w:r>
              <w:rPr>
                <w:rFonts w:hint="eastAsia" w:ascii="Arial" w:hAnsi="Arial" w:cs="Arial" w:eastAsiaTheme="minorEastAsia"/>
                <w:highlight w:val="none"/>
              </w:rPr>
              <w:fldChar w:fldCharType="separate"/>
            </w:r>
            <w:r>
              <w:rPr>
                <w:rStyle w:val="57"/>
                <w:rFonts w:hint="eastAsia" w:ascii="Arial" w:hAnsi="Arial" w:cs="Arial" w:eastAsiaTheme="minorEastAsia"/>
                <w:highlight w:val="none"/>
              </w:rPr>
              <w:t>zhaoluyang@chinamobile.com</w:t>
            </w:r>
            <w:r>
              <w:rPr>
                <w:rFonts w:hint="eastAsia" w:ascii="Arial" w:hAnsi="Arial" w:cs="Arial" w:eastAsiaTheme="minorEastAsia"/>
                <w:highlight w:val="none"/>
              </w:rPr>
              <w:fldChar w:fldCharType="end"/>
            </w:r>
            <w:r>
              <w:rPr>
                <w:rFonts w:hint="eastAsia" w:ascii="Arial" w:hAnsi="Arial" w:cs="Arial" w:eastAsiaTheme="minorEastAsia"/>
                <w:highlight w:val="none"/>
              </w:rPr>
              <w:t xml:space="preserve">, </w:t>
            </w:r>
            <w:r>
              <w:rPr>
                <w:rStyle w:val="57"/>
                <w:rFonts w:hint="eastAsia" w:ascii="Arial" w:hAnsi="Arial" w:cs="Arial"/>
                <w:highlight w:val="none"/>
              </w:rPr>
              <w:fldChar w:fldCharType="begin"/>
            </w:r>
            <w:r>
              <w:rPr>
                <w:rStyle w:val="57"/>
                <w:rFonts w:hint="eastAsia" w:ascii="Arial" w:hAnsi="Arial" w:cs="Arial"/>
                <w:highlight w:val="none"/>
              </w:rPr>
              <w:instrText xml:space="preserve"> HYPERLINK "mailto:kuba.kolodziej@ericsson.com" </w:instrText>
            </w:r>
            <w:r>
              <w:rPr>
                <w:rStyle w:val="57"/>
                <w:rFonts w:hint="eastAsia" w:ascii="Arial" w:hAnsi="Arial" w:cs="Arial"/>
                <w:highlight w:val="none"/>
              </w:rPr>
              <w:fldChar w:fldCharType="separate"/>
            </w:r>
            <w:r>
              <w:rPr>
                <w:rStyle w:val="57"/>
                <w:rFonts w:hint="eastAsia" w:ascii="Arial" w:hAnsi="Arial" w:cs="Arial"/>
                <w:highlight w:val="none"/>
              </w:rPr>
              <w:t>kuba.kolodziej@ericsson.com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w:t>
      </w:r>
      <w:r>
        <w:rPr>
          <w:rFonts w:hint="eastAsia" w:ascii="Arial" w:hAnsi="Arial" w:eastAsia="宋体" w:cs="Arial"/>
          <w:highlight w:val="none"/>
          <w:lang w:val="en-US" w:eastAsia="zh-CN"/>
        </w:rPr>
        <w:t>101</w:t>
      </w:r>
      <w:r>
        <w:rPr>
          <w:rFonts w:ascii="Arial" w:hAnsi="Arial" w:cs="Arial"/>
          <w:highlight w:val="none"/>
        </w:rPr>
        <w:t xml:space="preserve"> (the details can be found in </w:t>
      </w:r>
      <w:r>
        <w:rPr>
          <w:rFonts w:hint="eastAsia" w:ascii="Arial" w:hAnsi="Arial" w:eastAsia="宋体" w:cs="Arial"/>
          <w:highlight w:val="none"/>
          <w:lang w:eastAsia="zh-CN"/>
        </w:rPr>
        <w:t>R5</w:t>
      </w:r>
      <w:bookmarkStart w:id="0" w:name="_GoBack"/>
      <w:bookmarkEnd w:id="0"/>
      <w:r>
        <w:rPr>
          <w:rFonts w:hint="eastAsia" w:ascii="Arial" w:hAnsi="Arial" w:eastAsia="宋体" w:cs="Arial"/>
          <w:highlight w:val="none"/>
          <w:lang w:eastAsia="zh-CN"/>
        </w:rPr>
        <w:t>-</w:t>
      </w:r>
      <w:r>
        <w:rPr>
          <w:rFonts w:hint="eastAsia" w:ascii="Arial" w:hAnsi="Arial" w:cs="Arial"/>
          <w:highlight w:val="none"/>
          <w:lang w:val="en-US" w:eastAsia="zh-CN"/>
        </w:rPr>
        <w:t>236656</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50</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default" w:ascii="Arial" w:hAnsi="Arial" w:eastAsia="宋体" w:cs="Arial"/>
          <w:highlight w:val="none"/>
          <w:lang w:val="en-US" w:eastAsia="zh-CN"/>
        </w:rPr>
        <w:t>3</w:t>
      </w:r>
      <w:r>
        <w:rPr>
          <w:rFonts w:hint="eastAsia" w:ascii="Arial" w:hAnsi="Arial" w:eastAsia="宋体" w:cs="Arial"/>
          <w:highlight w:val="none"/>
          <w:lang w:val="en-US" w:eastAsia="zh-CN"/>
        </w:rPr>
        <w:t xml:space="preserve"> </w:t>
      </w:r>
      <w:r>
        <w:rPr>
          <w:rFonts w:hint="default" w:ascii="Arial" w:hAnsi="Arial" w:cs="Arial"/>
          <w:highlight w:val="none"/>
          <w:lang w:val="en-US"/>
        </w:rPr>
        <w:t>Tdoc</w:t>
      </w:r>
      <w:r>
        <w:rPr>
          <w:rFonts w:hint="eastAsia" w:ascii="Arial" w:hAnsi="Arial" w:eastAsia="宋体" w:cs="Arial"/>
          <w:highlight w:val="none"/>
          <w:lang w:val="en-US" w:eastAsia="zh-CN"/>
        </w:rPr>
        <w:t>s</w:t>
      </w:r>
      <w:r>
        <w:rPr>
          <w:rFonts w:hint="default" w:ascii="Arial" w:hAnsi="Arial" w:cs="Arial"/>
          <w:highlight w:val="none"/>
          <w:lang w:val="en-US"/>
        </w:rPr>
        <w:t xml:space="preserve">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eastAsia="宋体" w:cs="Arial"/>
          <w:highlight w:val="none"/>
          <w:lang w:val="en-US" w:eastAsia="zh-CN"/>
        </w:rPr>
        <w:t>34</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eastAsia="zh-CN"/>
        </w:rPr>
        <w:t>1</w:t>
      </w:r>
      <w:r>
        <w:rPr>
          <w:rFonts w:hint="eastAsia" w:ascii="Arial" w:hAnsi="Arial" w:cs="Arial" w:eastAsiaTheme="minorEastAsia"/>
          <w:highlight w:val="none"/>
          <w:lang w:val="en-US" w:eastAsia="zh-CN"/>
        </w:rPr>
        <w:t xml:space="preserve"> </w:t>
      </w:r>
      <w:r>
        <w:rPr>
          <w:rFonts w:hint="default" w:ascii="Arial" w:hAnsi="Arial" w:cs="Arial"/>
          <w:highlight w:val="none"/>
          <w:lang w:val="en-US"/>
        </w:rPr>
        <w:t xml:space="preserve">Tdoc </w:t>
      </w:r>
      <w:r>
        <w:rPr>
          <w:rFonts w:ascii="Arial" w:hAnsi="Arial" w:cs="Arial"/>
          <w:highlight w:val="none"/>
        </w:rPr>
        <w:t>w</w:t>
      </w:r>
      <w:r>
        <w:rPr>
          <w:rFonts w:hint="default" w:ascii="Arial" w:hAnsi="Arial" w:cs="Arial"/>
          <w:highlight w:val="none"/>
          <w:lang w:val="en-US"/>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default"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w:t>
      </w:r>
      <w:r>
        <w:rPr>
          <w:rFonts w:hint="eastAsia" w:ascii="Arial" w:hAnsi="Arial" w:eastAsia="宋体" w:cs="Arial"/>
          <w:bCs/>
          <w:highlight w:val="none"/>
          <w:lang w:val="en-US" w:eastAsia="zh-CN"/>
        </w:rPr>
        <w:t>6656</w:t>
      </w:r>
      <w:r>
        <w:rPr>
          <w:rFonts w:hint="eastAsia" w:ascii="Arial" w:hAnsi="Arial" w:cs="Arial"/>
          <w:bCs/>
          <w:highlight w:val="none"/>
        </w:rPr>
        <w:tab/>
      </w:r>
      <w:r>
        <w:rPr>
          <w:rFonts w:hint="eastAsia" w:ascii="Arial" w:hAnsi="Arial" w:cs="Arial"/>
          <w:bCs/>
          <w:highlight w:val="none"/>
        </w:rPr>
        <w:t>WP NR_Rel-16_CA_DC after RAN5#</w:t>
      </w:r>
      <w:r>
        <w:rPr>
          <w:rFonts w:hint="eastAsia" w:ascii="Arial" w:hAnsi="Arial" w:eastAsia="宋体" w:cs="Arial"/>
          <w:bCs/>
          <w:highlight w:val="none"/>
          <w:lang w:val="en-US" w:eastAsia="zh-CN"/>
        </w:rPr>
        <w:t>101</w:t>
      </w:r>
      <w:r>
        <w:rPr>
          <w:rFonts w:hint="eastAsia" w:ascii="Arial" w:hAnsi="Arial" w:cs="Arial"/>
          <w:bCs/>
          <w:highlight w:val="none"/>
        </w:rPr>
        <w:t>,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R5-236657</w:t>
      </w:r>
      <w:r>
        <w:rPr>
          <w:rFonts w:hint="eastAsia" w:ascii="Arial" w:hAnsi="Arial" w:cs="Arial"/>
          <w:bCs/>
          <w:highlight w:val="none"/>
        </w:rPr>
        <w:tab/>
      </w:r>
      <w:r>
        <w:rPr>
          <w:rFonts w:hint="eastAsia" w:ascii="Arial" w:hAnsi="Arial" w:cs="Arial"/>
          <w:bCs/>
          <w:highlight w:val="none"/>
        </w:rPr>
        <w:t>Revised WID on UE Conformance Test Aspects - Rel-16 NR CA and DC; and NR and LTE DC Configurations, CMCC, Ericsson, China Unicom</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R5-236071</w:t>
      </w:r>
      <w:r>
        <w:rPr>
          <w:rFonts w:hint="eastAsia" w:ascii="Arial" w:hAnsi="Arial" w:cs="Arial"/>
          <w:bCs/>
          <w:highlight w:val="none"/>
        </w:rPr>
        <w:tab/>
      </w:r>
      <w:r>
        <w:rPr>
          <w:rFonts w:hint="eastAsia" w:ascii="Arial" w:hAnsi="Arial" w:cs="Arial"/>
          <w:bCs/>
          <w:highlight w:val="none"/>
        </w:rPr>
        <w:t>PRD21 CDS: NR CA PC3 FR1 CA_n1A-n3A-n28A-n78A, Nokia, Nokia Shanghai Bell, Apple</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R5-236292</w:t>
      </w:r>
      <w:r>
        <w:rPr>
          <w:rFonts w:hint="eastAsia" w:ascii="Arial" w:hAnsi="Arial" w:cs="Arial"/>
          <w:bCs/>
          <w:highlight w:val="none"/>
        </w:rPr>
        <w:tab/>
      </w:r>
      <w:r>
        <w:rPr>
          <w:rFonts w:hint="eastAsia" w:ascii="Arial" w:hAnsi="Arial" w:cs="Arial"/>
          <w:bCs/>
          <w:highlight w:val="none"/>
        </w:rPr>
        <w:t>PRD21 CDS PC3 NRCA CA_n3A-n28A, CA_n3A-n77(2A), CA_n28A-n77(2A), CA_n3A-n28A-n77A, KDDI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R5-236475</w:t>
      </w:r>
      <w:r>
        <w:rPr>
          <w:rFonts w:hint="eastAsia" w:ascii="Arial" w:hAnsi="Arial" w:cs="Arial"/>
          <w:bCs/>
          <w:highlight w:val="none"/>
        </w:rPr>
        <w:tab/>
      </w:r>
      <w:r>
        <w:rPr>
          <w:rFonts w:hint="eastAsia" w:ascii="Arial" w:hAnsi="Arial" w:cs="Arial"/>
          <w:bCs/>
          <w:highlight w:val="none"/>
        </w:rPr>
        <w:t>PRD21 CDS: PC3 CA_n1A-n3A, CA_n77(2A), CA_n77(2A)_UL_n77(2A), Huawei, HiSilicon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R5-23647</w:t>
      </w:r>
      <w:r>
        <w:rPr>
          <w:rFonts w:hint="eastAsia" w:ascii="Arial" w:hAnsi="Arial" w:eastAsia="宋体" w:cs="Arial"/>
          <w:bCs/>
          <w:highlight w:val="none"/>
          <w:lang w:val="en-US" w:eastAsia="zh-CN"/>
        </w:rPr>
        <w:t>6</w:t>
      </w:r>
      <w:r>
        <w:rPr>
          <w:rFonts w:hint="eastAsia" w:ascii="Arial" w:hAnsi="Arial" w:cs="Arial"/>
          <w:bCs/>
          <w:highlight w:val="none"/>
        </w:rPr>
        <w:tab/>
      </w:r>
      <w:r>
        <w:rPr>
          <w:rFonts w:hint="eastAsia" w:ascii="Arial" w:hAnsi="Arial" w:cs="Arial"/>
          <w:bCs/>
          <w:highlight w:val="none"/>
        </w:rPr>
        <w:t>PRD21 CDS: DC_1A-3A-7A-28A_n78A, DC_1A-7A-28A_n78A, Huawei, HiSilicon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R5-236864</w:t>
      </w:r>
      <w:r>
        <w:rPr>
          <w:rFonts w:hint="eastAsia" w:ascii="Arial" w:hAnsi="Arial" w:cs="Arial"/>
          <w:bCs/>
          <w:highlight w:val="none"/>
        </w:rPr>
        <w:tab/>
      </w:r>
      <w:r>
        <w:rPr>
          <w:rFonts w:hint="eastAsia" w:ascii="Arial" w:hAnsi="Arial" w:cs="Arial"/>
          <w:bCs/>
          <w:highlight w:val="none"/>
        </w:rPr>
        <w:t>PRD21 CDS PC3 for CA_n3A-n8A, CU Digital Technology</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R5-237600</w:t>
      </w:r>
      <w:r>
        <w:rPr>
          <w:rFonts w:hint="default" w:ascii="Arial" w:hAnsi="Arial" w:cs="Arial"/>
          <w:bCs/>
          <w:highlight w:val="none"/>
          <w:lang w:val="en-US"/>
        </w:rPr>
        <w:tab/>
      </w:r>
      <w:r>
        <w:rPr>
          <w:rFonts w:hint="default" w:ascii="Arial" w:hAnsi="Arial" w:cs="Arial"/>
          <w:bCs/>
          <w:highlight w:val="none"/>
          <w:lang w:val="en-US"/>
        </w:rPr>
        <w:t>Addition of test frequencies for new R16 NR CA comb within FR1,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R5-236072</w:t>
      </w:r>
      <w:r>
        <w:rPr>
          <w:rFonts w:hint="default" w:ascii="Arial" w:hAnsi="Arial" w:cs="Arial"/>
          <w:bCs/>
          <w:highlight w:val="none"/>
          <w:lang w:val="en-US"/>
        </w:rPr>
        <w:tab/>
      </w:r>
      <w:r>
        <w:rPr>
          <w:rFonts w:hint="default" w:ascii="Arial" w:hAnsi="Arial" w:cs="Arial"/>
          <w:bCs/>
          <w:highlight w:val="none"/>
          <w:lang w:val="en-US"/>
        </w:rPr>
        <w:t>Introduction of test frequencies for CA_n1A-n3A-n28A-n78A, Nokia, Nokia Shanghai Bell, Apple</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R5-236948</w:t>
      </w:r>
      <w:r>
        <w:rPr>
          <w:rFonts w:hint="default" w:ascii="Arial" w:hAnsi="Arial" w:cs="Arial"/>
          <w:bCs/>
          <w:highlight w:val="none"/>
          <w:lang w:val="en-US"/>
        </w:rPr>
        <w:tab/>
      </w:r>
      <w:r>
        <w:rPr>
          <w:rFonts w:hint="default" w:ascii="Arial" w:hAnsi="Arial" w:cs="Arial"/>
          <w:bCs/>
          <w:highlight w:val="none"/>
          <w:lang w:val="en-US"/>
        </w:rPr>
        <w:t>Update inter-band NR CA configuration of three bands CA_n1A-n3A-n78A, ZTE, China Telecom</w:t>
      </w:r>
    </w:p>
    <w:p>
      <w:pPr>
        <w:overflowPunct/>
        <w:autoSpaceDE/>
        <w:autoSpaceDN/>
        <w:snapToGrid w:val="0"/>
        <w:spacing w:after="0"/>
        <w:textAlignment w:val="auto"/>
        <w:rPr>
          <w:rFonts w:ascii="Arial" w:hAnsi="Arial" w:cs="Arial"/>
          <w:b/>
          <w:highlight w:val="yellow"/>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R5-237606</w:t>
      </w:r>
      <w:r>
        <w:rPr>
          <w:rFonts w:hint="default" w:ascii="Arial" w:hAnsi="Arial" w:cs="Arial"/>
          <w:bCs/>
          <w:highlight w:val="none"/>
          <w:lang w:val="en-US"/>
        </w:rPr>
        <w:tab/>
      </w:r>
      <w:r>
        <w:rPr>
          <w:rFonts w:hint="eastAsia" w:ascii="Arial" w:hAnsi="Arial" w:cs="Arial"/>
          <w:bCs/>
          <w:highlight w:val="none"/>
        </w:rPr>
        <w:t>Addition of UE capability for new R16 NR CA configurations</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R5-23760</w:t>
      </w:r>
      <w:r>
        <w:rPr>
          <w:rFonts w:hint="default" w:ascii="Arial" w:hAnsi="Arial" w:cs="Arial"/>
          <w:bCs/>
          <w:highlight w:val="none"/>
          <w:lang w:val="en-US"/>
        </w:rPr>
        <w:t>7</w:t>
      </w:r>
      <w:r>
        <w:rPr>
          <w:rFonts w:hint="default" w:ascii="Arial" w:hAnsi="Arial" w:cs="Arial"/>
          <w:bCs/>
          <w:highlight w:val="none"/>
          <w:lang w:val="en-US"/>
        </w:rPr>
        <w:tab/>
      </w:r>
      <w:r>
        <w:rPr>
          <w:rFonts w:hint="eastAsia" w:ascii="Arial" w:hAnsi="Arial" w:cs="Arial"/>
          <w:bCs/>
          <w:highlight w:val="none"/>
        </w:rPr>
        <w:t>Introduction of CA_n1A-n3A-n28A-n78A for physical layer baseline implementation capabilities</w:t>
      </w:r>
      <w:r>
        <w:rPr>
          <w:rFonts w:hint="default" w:ascii="Arial" w:hAnsi="Arial" w:cs="Arial"/>
          <w:bCs/>
          <w:highlight w:val="none"/>
          <w:lang w:val="en-US"/>
        </w:rPr>
        <w:t>, Nokia, Nokia Shanghai Bell, Apple</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R5-237828</w:t>
      </w:r>
      <w:r>
        <w:rPr>
          <w:rFonts w:hint="eastAsia" w:ascii="Arial" w:hAnsi="Arial" w:cs="Arial"/>
          <w:bCs/>
          <w:highlight w:val="none"/>
        </w:rPr>
        <w:tab/>
      </w:r>
      <w:r>
        <w:rPr>
          <w:rFonts w:hint="eastAsia" w:ascii="Arial" w:hAnsi="Arial" w:cs="Arial"/>
          <w:bCs/>
          <w:highlight w:val="none"/>
        </w:rPr>
        <w:t>Addition of spurious emissions, delta TIBc and UE maximum output power for new R16 NR CA comb within FR1</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R5-237861</w:t>
      </w:r>
      <w:r>
        <w:rPr>
          <w:rFonts w:hint="eastAsia" w:ascii="Arial" w:hAnsi="Arial" w:cs="Arial"/>
          <w:bCs/>
          <w:highlight w:val="none"/>
        </w:rPr>
        <w:tab/>
      </w:r>
      <w:r>
        <w:rPr>
          <w:rFonts w:hint="eastAsia" w:ascii="Arial" w:hAnsi="Arial" w:cs="Arial"/>
          <w:bCs/>
          <w:highlight w:val="none"/>
        </w:rPr>
        <w:t>Corrections to spurious emissions co-existence for 2 UL Inter-band CA (38.521-1)</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R5-237641</w:t>
      </w:r>
      <w:r>
        <w:rPr>
          <w:rFonts w:hint="eastAsia" w:ascii="Arial" w:hAnsi="Arial" w:cs="Arial"/>
          <w:bCs/>
          <w:highlight w:val="none"/>
        </w:rPr>
        <w:tab/>
      </w:r>
      <w:r>
        <w:rPr>
          <w:rFonts w:hint="eastAsia" w:ascii="Arial" w:hAnsi="Arial" w:cs="Arial"/>
          <w:bCs/>
          <w:highlight w:val="none"/>
        </w:rPr>
        <w:t>Addition the missing 6.5A.3.1.1.5 general spurious emissions test requirements for CA_n1A-n78A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R5-236926</w:t>
      </w:r>
      <w:r>
        <w:rPr>
          <w:rFonts w:hint="eastAsia" w:ascii="Arial" w:hAnsi="Arial" w:cs="Arial"/>
          <w:bCs/>
          <w:highlight w:val="none"/>
        </w:rPr>
        <w:tab/>
      </w:r>
      <w:r>
        <w:rPr>
          <w:rFonts w:hint="eastAsia" w:ascii="Arial" w:hAnsi="Arial" w:cs="Arial"/>
          <w:bCs/>
          <w:highlight w:val="none"/>
        </w:rPr>
        <w:t>Corrections to 6.3A.1 on minimum output power for CA</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R5-236927</w:t>
      </w:r>
      <w:r>
        <w:rPr>
          <w:rFonts w:hint="eastAsia" w:ascii="Arial" w:hAnsi="Arial" w:cs="Arial"/>
          <w:bCs/>
          <w:highlight w:val="none"/>
        </w:rPr>
        <w:tab/>
      </w:r>
      <w:r>
        <w:rPr>
          <w:rFonts w:hint="eastAsia" w:ascii="Arial" w:hAnsi="Arial" w:cs="Arial"/>
          <w:bCs/>
          <w:highlight w:val="none"/>
        </w:rPr>
        <w:t>Corrections to 6.3A.2 on Transmit OFF power for CA</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R5-23692</w:t>
      </w:r>
      <w:r>
        <w:rPr>
          <w:rFonts w:hint="default" w:ascii="Arial" w:hAnsi="Arial" w:cs="Arial"/>
          <w:bCs/>
          <w:highlight w:val="none"/>
          <w:lang w:val="en-US"/>
        </w:rPr>
        <w:t>8</w:t>
      </w:r>
      <w:r>
        <w:rPr>
          <w:rFonts w:hint="eastAsia" w:ascii="Arial" w:hAnsi="Arial" w:cs="Arial"/>
          <w:bCs/>
          <w:highlight w:val="none"/>
        </w:rPr>
        <w:tab/>
      </w:r>
      <w:r>
        <w:rPr>
          <w:rFonts w:hint="eastAsia" w:ascii="Arial" w:hAnsi="Arial" w:cs="Arial"/>
          <w:bCs/>
          <w:highlight w:val="none"/>
        </w:rPr>
        <w:t>Corrections to 6.3A.3 on Transmit ON OFF time mask for CA</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R5-236949</w:t>
      </w:r>
      <w:r>
        <w:rPr>
          <w:rFonts w:hint="eastAsia" w:ascii="Arial" w:hAnsi="Arial" w:cs="Arial"/>
          <w:bCs/>
          <w:highlight w:val="none"/>
        </w:rPr>
        <w:tab/>
      </w:r>
      <w:r>
        <w:rPr>
          <w:rFonts w:hint="eastAsia" w:ascii="Arial" w:hAnsi="Arial" w:cs="Arial"/>
          <w:bCs/>
          <w:highlight w:val="none"/>
        </w:rPr>
        <w:t>Update delta TIB for NR CA configuration CA_n1A-n3A-n78A</w:t>
      </w:r>
      <w:r>
        <w:rPr>
          <w:rFonts w:hint="default" w:ascii="Arial" w:hAnsi="Arial" w:cs="Arial"/>
          <w:bCs/>
          <w:highlight w:val="none"/>
          <w:lang w:val="en-US"/>
        </w:rPr>
        <w:t>, ZTE, China Telecom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R5-237638</w:t>
      </w:r>
      <w:r>
        <w:rPr>
          <w:rFonts w:hint="eastAsia" w:ascii="Arial" w:hAnsi="Arial" w:cs="Arial"/>
          <w:bCs/>
          <w:highlight w:val="none"/>
        </w:rPr>
        <w:tab/>
      </w:r>
      <w:r>
        <w:rPr>
          <w:rFonts w:hint="eastAsia" w:ascii="Arial" w:hAnsi="Arial" w:cs="Arial"/>
          <w:bCs/>
          <w:highlight w:val="none"/>
        </w:rPr>
        <w:t>Update 6.2A.4.0.2.3 delta TIB for NR CA configuration CA_n1A-n8A-n78A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R5-237614</w:t>
      </w:r>
      <w:r>
        <w:rPr>
          <w:rFonts w:hint="eastAsia" w:ascii="Arial" w:hAnsi="Arial" w:cs="Arial"/>
          <w:bCs/>
          <w:highlight w:val="none"/>
        </w:rPr>
        <w:tab/>
      </w:r>
      <w:r>
        <w:rPr>
          <w:rFonts w:hint="eastAsia" w:ascii="Arial" w:hAnsi="Arial" w:cs="Arial"/>
          <w:bCs/>
          <w:highlight w:val="none"/>
        </w:rPr>
        <w:t>Adding Reference sensitivity test requirements for CA_n1A-n3A-n28A-n78A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R5-237616</w:t>
      </w:r>
      <w:r>
        <w:rPr>
          <w:rFonts w:hint="eastAsia" w:ascii="Arial" w:hAnsi="Arial" w:cs="Arial"/>
          <w:bCs/>
          <w:highlight w:val="none"/>
        </w:rPr>
        <w:tab/>
      </w:r>
      <w:r>
        <w:rPr>
          <w:rFonts w:hint="eastAsia" w:ascii="Arial" w:hAnsi="Arial" w:cs="Arial"/>
          <w:bCs/>
          <w:highlight w:val="none"/>
        </w:rPr>
        <w:t>Addition of delta RIBc and reference sensitivity for new R16 NR CA comb within FR1</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R5-236326</w:t>
      </w:r>
      <w:r>
        <w:rPr>
          <w:rFonts w:hint="eastAsia" w:ascii="Arial" w:hAnsi="Arial" w:cs="Arial"/>
          <w:bCs/>
          <w:highlight w:val="none"/>
        </w:rPr>
        <w:tab/>
      </w:r>
      <w:r>
        <w:rPr>
          <w:rFonts w:hint="eastAsia" w:ascii="Arial" w:hAnsi="Arial" w:cs="Arial"/>
          <w:bCs/>
          <w:highlight w:val="none"/>
        </w:rPr>
        <w:t>UL frequency correction for n66 in CA_n48A-n66A combo in test 7.3A.1_1</w:t>
      </w:r>
      <w:r>
        <w:rPr>
          <w:rFonts w:hint="default" w:ascii="Arial" w:hAnsi="Arial" w:cs="Arial"/>
          <w:bCs/>
          <w:highlight w:val="none"/>
          <w:lang w:val="en-US"/>
        </w:rPr>
        <w:t>, Keysight Technologies UK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R5-236929</w:t>
      </w:r>
      <w:r>
        <w:rPr>
          <w:rFonts w:hint="eastAsia" w:ascii="Arial" w:hAnsi="Arial" w:cs="Arial"/>
          <w:bCs/>
          <w:highlight w:val="none"/>
        </w:rPr>
        <w:tab/>
      </w:r>
      <w:r>
        <w:rPr>
          <w:rFonts w:hint="eastAsia" w:ascii="Arial" w:hAnsi="Arial" w:cs="Arial"/>
          <w:bCs/>
          <w:highlight w:val="none"/>
        </w:rPr>
        <w:t>Corrections to 7.6A.2.1.5 on In-band blocking test for 2DL CA</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w:t>
      </w:r>
      <w:r>
        <w:rPr>
          <w:rFonts w:hint="default" w:ascii="Arial" w:hAnsi="Arial" w:cs="Arial"/>
          <w:bCs/>
          <w:highlight w:val="none"/>
          <w:lang w:val="en-US"/>
        </w:rPr>
        <w:t>30</w:t>
      </w:r>
      <w:r>
        <w:rPr>
          <w:rFonts w:hint="eastAsia" w:ascii="Arial" w:hAnsi="Arial" w:cs="Arial"/>
          <w:bCs/>
          <w:highlight w:val="none"/>
        </w:rPr>
        <w:tab/>
      </w:r>
      <w:r>
        <w:rPr>
          <w:rFonts w:hint="eastAsia" w:ascii="Arial" w:hAnsi="Arial" w:cs="Arial"/>
          <w:bCs/>
          <w:highlight w:val="none"/>
        </w:rPr>
        <w:t>Corrections to 7.6A.2.2.5 on In-band blocking test for 3DL CA</w:t>
      </w:r>
      <w:r>
        <w:rPr>
          <w:rFonts w:hint="default" w:ascii="Arial" w:hAnsi="Arial" w:cs="Arial"/>
          <w:bCs/>
          <w:highlight w:val="none"/>
          <w:lang w:val="en-US"/>
        </w:rPr>
        <w:t>, ZTE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R5-236950</w:t>
      </w:r>
      <w:r>
        <w:rPr>
          <w:rFonts w:hint="eastAsia" w:ascii="Arial" w:hAnsi="Arial" w:cs="Arial"/>
          <w:bCs/>
          <w:highlight w:val="none"/>
        </w:rPr>
        <w:tab/>
      </w:r>
      <w:r>
        <w:rPr>
          <w:rFonts w:hint="eastAsia" w:ascii="Arial" w:hAnsi="Arial" w:cs="Arial"/>
          <w:bCs/>
          <w:highlight w:val="none"/>
        </w:rPr>
        <w:t>Update test configuration and test requirement for 3DL CA reference sensitivity exceptions for CA_n1A-n3A-n78A</w:t>
      </w:r>
      <w:r>
        <w:rPr>
          <w:rFonts w:hint="default" w:ascii="Arial" w:hAnsi="Arial" w:cs="Arial"/>
          <w:bCs/>
          <w:highlight w:val="none"/>
          <w:lang w:val="en-US"/>
        </w:rPr>
        <w:t>, ZTE, China Telecom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R5-23695</w:t>
      </w:r>
      <w:r>
        <w:rPr>
          <w:rFonts w:hint="default" w:ascii="Arial" w:hAnsi="Arial" w:cs="Arial"/>
          <w:bCs/>
          <w:highlight w:val="none"/>
          <w:lang w:val="en-US"/>
        </w:rPr>
        <w:t>1</w:t>
      </w:r>
      <w:r>
        <w:rPr>
          <w:rFonts w:hint="eastAsia" w:ascii="Arial" w:hAnsi="Arial" w:cs="Arial"/>
          <w:bCs/>
          <w:highlight w:val="none"/>
        </w:rPr>
        <w:tab/>
      </w:r>
      <w:r>
        <w:rPr>
          <w:rFonts w:hint="eastAsia" w:ascii="Arial" w:hAnsi="Arial" w:cs="Arial"/>
          <w:bCs/>
          <w:highlight w:val="none"/>
        </w:rPr>
        <w:t>Update delta RIB for NR CA configuration CA_n1A-n3A-n78A</w:t>
      </w:r>
      <w:r>
        <w:rPr>
          <w:rFonts w:hint="default" w:ascii="Arial" w:hAnsi="Arial" w:cs="Arial"/>
          <w:bCs/>
          <w:highlight w:val="none"/>
          <w:lang w:val="en-US"/>
        </w:rPr>
        <w:t>, ZTE, China Telecom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R5-23695</w:t>
      </w:r>
      <w:r>
        <w:rPr>
          <w:rFonts w:hint="default" w:ascii="Arial" w:hAnsi="Arial" w:cs="Arial"/>
          <w:bCs/>
          <w:highlight w:val="none"/>
          <w:lang w:val="en-US"/>
        </w:rPr>
        <w:t>2</w:t>
      </w:r>
      <w:r>
        <w:rPr>
          <w:rFonts w:hint="eastAsia" w:ascii="Arial" w:hAnsi="Arial" w:cs="Arial"/>
          <w:bCs/>
          <w:highlight w:val="none"/>
        </w:rPr>
        <w:tab/>
      </w:r>
      <w:r>
        <w:rPr>
          <w:rFonts w:hint="eastAsia" w:ascii="Arial" w:hAnsi="Arial" w:cs="Arial"/>
          <w:bCs/>
          <w:highlight w:val="none"/>
        </w:rPr>
        <w:t>Update minimum requirements of REFSENS exceptions due to intermodulation interference for 3D2U CA configuration of CA_n1A-n3A-n78A</w:t>
      </w:r>
      <w:r>
        <w:rPr>
          <w:rFonts w:hint="default" w:ascii="Arial" w:hAnsi="Arial" w:cs="Arial"/>
          <w:bCs/>
          <w:highlight w:val="none"/>
          <w:lang w:val="en-US"/>
        </w:rPr>
        <w:t>, ZTE, China Telecom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R5-237639</w:t>
      </w:r>
      <w:r>
        <w:rPr>
          <w:rFonts w:hint="eastAsia" w:ascii="Arial" w:hAnsi="Arial" w:cs="Arial"/>
          <w:bCs/>
          <w:highlight w:val="none"/>
        </w:rPr>
        <w:tab/>
      </w:r>
      <w:r>
        <w:rPr>
          <w:rFonts w:hint="eastAsia" w:ascii="Arial" w:hAnsi="Arial" w:cs="Arial"/>
          <w:bCs/>
          <w:highlight w:val="none"/>
        </w:rPr>
        <w:t>Update 7.3A.0.3.2.3 delta RIB for NR CA configuration CA_n1A-n8A-n78A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w:t>
      </w:r>
      <w:r>
        <w:rPr>
          <w:rFonts w:hint="default" w:ascii="Arial" w:hAnsi="Arial" w:cs="Arial"/>
          <w:bCs/>
          <w:highlight w:val="none"/>
          <w:lang w:val="en-US"/>
        </w:rPr>
        <w:t>40</w:t>
      </w:r>
      <w:r>
        <w:rPr>
          <w:rFonts w:hint="eastAsia" w:ascii="Arial" w:hAnsi="Arial" w:cs="Arial"/>
          <w:bCs/>
          <w:highlight w:val="none"/>
        </w:rPr>
        <w:tab/>
      </w:r>
      <w:r>
        <w:rPr>
          <w:rFonts w:hint="eastAsia" w:ascii="Arial" w:hAnsi="Arial" w:cs="Arial"/>
          <w:bCs/>
          <w:highlight w:val="none"/>
        </w:rPr>
        <w:t>Update 7.3A.0.5 reference sensitivity exceptions due to intermodulation interference for 3DL/2UL NR CA configuration of CA_n1A-n8A-n78A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default" w:ascii="Arial" w:hAnsi="Arial" w:cs="Arial"/>
          <w:bCs/>
          <w:highlight w:val="none"/>
          <w:lang w:val="en-US"/>
        </w:rPr>
      </w:pPr>
      <w:r>
        <w:rPr>
          <w:rFonts w:hint="eastAsia" w:ascii="Arial" w:hAnsi="Arial" w:cs="Arial"/>
          <w:bCs/>
          <w:highlight w:val="none"/>
        </w:rPr>
        <w:t>R5-2376</w:t>
      </w:r>
      <w:r>
        <w:rPr>
          <w:rFonts w:hint="default" w:ascii="Arial" w:hAnsi="Arial" w:cs="Arial"/>
          <w:bCs/>
          <w:highlight w:val="none"/>
          <w:lang w:val="en-US"/>
        </w:rPr>
        <w:t>42</w:t>
      </w:r>
      <w:r>
        <w:rPr>
          <w:rFonts w:hint="eastAsia" w:ascii="Arial" w:hAnsi="Arial" w:cs="Arial"/>
          <w:bCs/>
          <w:highlight w:val="none"/>
        </w:rPr>
        <w:tab/>
      </w:r>
      <w:r>
        <w:rPr>
          <w:rFonts w:hint="eastAsia" w:ascii="Arial" w:hAnsi="Arial" w:cs="Arial"/>
          <w:bCs/>
          <w:highlight w:val="none"/>
        </w:rPr>
        <w:t>General updates of TS 38.521-1 clause 5 for R16 CA configurations</w:t>
      </w:r>
      <w:r>
        <w:rPr>
          <w:rFonts w:hint="default" w:ascii="Arial" w:hAnsi="Arial" w:cs="Arial"/>
          <w:bCs/>
          <w:highlight w:val="none"/>
          <w:lang w:val="en-US"/>
        </w:rPr>
        <w:t>, CU Digital Technology, Nokia, KDDI CORPORATION, ZTE, China Telecom, Verizon</w:t>
      </w:r>
    </w:p>
    <w:p>
      <w:pPr>
        <w:numPr>
          <w:ilvl w:val="0"/>
          <w:numId w:val="0"/>
        </w:numPr>
        <w:tabs>
          <w:tab w:val="left" w:pos="567"/>
        </w:tabs>
        <w:overflowPunct/>
        <w:autoSpaceDE/>
        <w:autoSpaceDN/>
        <w:snapToGrid w:val="0"/>
        <w:spacing w:after="0"/>
        <w:textAlignment w:val="auto"/>
        <w:rPr>
          <w:rFonts w:hint="eastAsia" w:ascii="Arial" w:hAnsi="Arial" w:cs="Arial"/>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lang w:val="en-US" w:eastAsia="zh-CN"/>
        </w:rPr>
        <w:t>2</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R5-236633</w:t>
      </w:r>
      <w:r>
        <w:rPr>
          <w:rFonts w:hint="eastAsia" w:ascii="Arial" w:hAnsi="Arial" w:cs="Arial"/>
          <w:bCs/>
          <w:highlight w:val="none"/>
        </w:rPr>
        <w:tab/>
      </w:r>
      <w:r>
        <w:rPr>
          <w:rFonts w:hint="eastAsia" w:ascii="Arial" w:hAnsi="Arial" w:cs="Arial"/>
          <w:bCs/>
          <w:highlight w:val="none"/>
        </w:rPr>
        <w:t>Update to FR2 additional spurious emission for CA test cases</w:t>
      </w:r>
      <w:r>
        <w:rPr>
          <w:rFonts w:hint="default" w:ascii="Arial" w:hAnsi="Arial" w:cs="Arial"/>
          <w:bCs/>
          <w:highlight w:val="none"/>
          <w:lang w:val="en-US"/>
        </w:rPr>
        <w:t xml:space="preserve">, </w:t>
      </w:r>
      <w:r>
        <w:rPr>
          <w:rFonts w:hint="eastAsia" w:ascii="Arial" w:hAnsi="Arial" w:cs="Arial"/>
          <w:bCs/>
          <w:highlight w:val="none"/>
        </w:rPr>
        <w:t>Huawei, HiSilicon, China Unicom</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R5-237656</w:t>
      </w:r>
      <w:r>
        <w:rPr>
          <w:rFonts w:hint="eastAsia" w:ascii="Arial" w:hAnsi="Arial" w:cs="Arial"/>
          <w:bCs/>
          <w:highlight w:val="none"/>
        </w:rPr>
        <w:tab/>
      </w:r>
      <w:r>
        <w:rPr>
          <w:rFonts w:hint="eastAsia" w:ascii="Arial" w:hAnsi="Arial" w:cs="Arial"/>
          <w:bCs/>
          <w:highlight w:val="none"/>
        </w:rPr>
        <w:t>Updating wording of test applicability in FR2 MOP for CA test cases</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R5-237898</w:t>
      </w:r>
      <w:r>
        <w:rPr>
          <w:rFonts w:hint="eastAsia" w:ascii="Arial" w:hAnsi="Arial" w:cs="Arial"/>
          <w:bCs/>
          <w:highlight w:val="none"/>
        </w:rPr>
        <w:tab/>
      </w:r>
      <w:r>
        <w:rPr>
          <w:rFonts w:hint="eastAsia" w:ascii="Arial" w:hAnsi="Arial" w:cs="Arial"/>
          <w:bCs/>
          <w:highlight w:val="none"/>
        </w:rPr>
        <w:t>Addition of FR2 AMPR for 2UL CA</w:t>
      </w:r>
      <w:r>
        <w:rPr>
          <w:rFonts w:hint="default" w:ascii="Arial" w:hAnsi="Arial" w:cs="Arial"/>
          <w:bCs/>
          <w:highlight w:val="none"/>
          <w:lang w:val="en-US"/>
        </w:rPr>
        <w:t xml:space="preserve">, </w:t>
      </w:r>
      <w:r>
        <w:rPr>
          <w:rFonts w:hint="eastAsia" w:ascii="Arial" w:hAnsi="Arial" w:cs="Arial"/>
          <w:bCs/>
          <w:highlight w:val="none"/>
        </w:rPr>
        <w:t>CAICT, China Unicom, 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R5-23789</w:t>
      </w:r>
      <w:r>
        <w:rPr>
          <w:rFonts w:hint="default" w:ascii="Arial" w:hAnsi="Arial" w:cs="Arial"/>
          <w:bCs/>
          <w:highlight w:val="none"/>
          <w:lang w:val="en-US"/>
        </w:rPr>
        <w:t>9</w:t>
      </w:r>
      <w:r>
        <w:rPr>
          <w:rFonts w:hint="eastAsia" w:ascii="Arial" w:hAnsi="Arial" w:cs="Arial"/>
          <w:bCs/>
          <w:highlight w:val="none"/>
        </w:rPr>
        <w:tab/>
      </w:r>
      <w:r>
        <w:rPr>
          <w:rFonts w:hint="eastAsia" w:ascii="Arial" w:hAnsi="Arial" w:cs="Arial"/>
          <w:bCs/>
          <w:highlight w:val="none"/>
        </w:rPr>
        <w:t xml:space="preserve">Addition of FR2 AMPR for </w:t>
      </w:r>
      <w:r>
        <w:rPr>
          <w:rFonts w:hint="default" w:ascii="Arial" w:hAnsi="Arial" w:cs="Arial"/>
          <w:bCs/>
          <w:highlight w:val="none"/>
          <w:lang w:val="en-US"/>
        </w:rPr>
        <w:t>3</w:t>
      </w:r>
      <w:r>
        <w:rPr>
          <w:rFonts w:hint="eastAsia" w:ascii="Arial" w:hAnsi="Arial" w:cs="Arial"/>
          <w:bCs/>
          <w:highlight w:val="none"/>
        </w:rPr>
        <w:t>UL CA</w:t>
      </w:r>
      <w:r>
        <w:rPr>
          <w:rFonts w:hint="default" w:ascii="Arial" w:hAnsi="Arial" w:cs="Arial"/>
          <w:bCs/>
          <w:highlight w:val="none"/>
          <w:lang w:val="en-US"/>
        </w:rPr>
        <w:t xml:space="preserve">, </w:t>
      </w:r>
      <w:r>
        <w:rPr>
          <w:rFonts w:hint="eastAsia" w:ascii="Arial" w:hAnsi="Arial" w:cs="Arial"/>
          <w:bCs/>
          <w:highlight w:val="none"/>
        </w:rPr>
        <w:t>CAICT, China Unicom, Huawei, HiSilicon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w:t>
      </w:r>
      <w:r>
        <w:rPr>
          <w:rFonts w:hint="default" w:ascii="Arial" w:hAnsi="Arial" w:cs="Arial"/>
          <w:bCs/>
          <w:highlight w:val="none"/>
          <w:lang w:val="en-US"/>
        </w:rPr>
        <w:t>900</w:t>
      </w:r>
      <w:r>
        <w:rPr>
          <w:rFonts w:hint="eastAsia" w:ascii="Arial" w:hAnsi="Arial" w:cs="Arial"/>
          <w:bCs/>
          <w:highlight w:val="none"/>
        </w:rPr>
        <w:tab/>
      </w:r>
      <w:r>
        <w:rPr>
          <w:rFonts w:hint="eastAsia" w:ascii="Arial" w:hAnsi="Arial" w:cs="Arial"/>
          <w:bCs/>
          <w:highlight w:val="none"/>
        </w:rPr>
        <w:t xml:space="preserve">Addition of FR2 AMPR for </w:t>
      </w:r>
      <w:r>
        <w:rPr>
          <w:rFonts w:hint="default" w:ascii="Arial" w:hAnsi="Arial" w:cs="Arial"/>
          <w:bCs/>
          <w:highlight w:val="none"/>
          <w:lang w:val="en-US"/>
        </w:rPr>
        <w:t>4</w:t>
      </w:r>
      <w:r>
        <w:rPr>
          <w:rFonts w:hint="eastAsia" w:ascii="Arial" w:hAnsi="Arial" w:cs="Arial"/>
          <w:bCs/>
          <w:highlight w:val="none"/>
        </w:rPr>
        <w:t>UL CA</w:t>
      </w:r>
      <w:r>
        <w:rPr>
          <w:rFonts w:hint="default" w:ascii="Arial" w:hAnsi="Arial" w:cs="Arial"/>
          <w:bCs/>
          <w:highlight w:val="none"/>
          <w:lang w:val="en-US"/>
        </w:rPr>
        <w:t xml:space="preserve">, </w:t>
      </w:r>
      <w:r>
        <w:rPr>
          <w:rFonts w:hint="eastAsia" w:ascii="Arial" w:hAnsi="Arial" w:cs="Arial"/>
          <w:bCs/>
          <w:highlight w:val="none"/>
        </w:rPr>
        <w:t>CAICT, China Unicom, Huawei, HiSilicon</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R5-236461</w:t>
      </w:r>
      <w:r>
        <w:rPr>
          <w:rFonts w:hint="eastAsia" w:ascii="Arial" w:hAnsi="Arial" w:cs="Arial"/>
          <w:bCs/>
          <w:highlight w:val="none"/>
        </w:rPr>
        <w:tab/>
      </w:r>
      <w:r>
        <w:rPr>
          <w:rFonts w:hint="eastAsia" w:ascii="Arial" w:hAnsi="Arial" w:cs="Arial"/>
          <w:bCs/>
          <w:highlight w:val="none"/>
        </w:rPr>
        <w:t>New addition of RF Rel-16 Test Case 6.2B.2.4_1.2 UE Maximum Output power reduction for inter-band EN-DC including FR2 (3 NR CCs)</w:t>
      </w:r>
      <w:r>
        <w:rPr>
          <w:rFonts w:hint="default" w:ascii="Arial" w:hAnsi="Arial" w:cs="Arial"/>
          <w:bCs/>
          <w:highlight w:val="none"/>
          <w:lang w:val="en-US"/>
        </w:rPr>
        <w:t xml:space="preserve">, </w:t>
      </w:r>
      <w:r>
        <w:rPr>
          <w:rFonts w:hint="eastAsia" w:ascii="Arial" w:hAnsi="Arial" w:cs="Arial"/>
          <w:bCs/>
          <w:highlight w:val="none"/>
        </w:rPr>
        <w:t>Sporton, Lenovo</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R5-236467</w:t>
      </w:r>
      <w:r>
        <w:rPr>
          <w:rFonts w:hint="eastAsia" w:ascii="Arial" w:hAnsi="Arial" w:cs="Arial"/>
          <w:bCs/>
          <w:highlight w:val="none"/>
        </w:rPr>
        <w:tab/>
      </w:r>
      <w:r>
        <w:rPr>
          <w:rFonts w:hint="eastAsia" w:ascii="Arial" w:hAnsi="Arial" w:cs="Arial"/>
          <w:bCs/>
          <w:highlight w:val="none"/>
        </w:rPr>
        <w:t>Addition of new test case 6.4B.2.4.3_1.6 In-band Emissions for inter-band EN-DC including FR2 (7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R5-23646</w:t>
      </w:r>
      <w:r>
        <w:rPr>
          <w:rFonts w:hint="default" w:ascii="Arial" w:hAnsi="Arial" w:cs="Arial"/>
          <w:bCs/>
          <w:highlight w:val="none"/>
          <w:lang w:val="en-US"/>
        </w:rPr>
        <w:t>8</w:t>
      </w:r>
      <w:r>
        <w:rPr>
          <w:rFonts w:hint="eastAsia" w:ascii="Arial" w:hAnsi="Arial" w:cs="Arial"/>
          <w:bCs/>
          <w:highlight w:val="none"/>
        </w:rPr>
        <w:tab/>
      </w:r>
      <w:r>
        <w:rPr>
          <w:rFonts w:hint="eastAsia" w:ascii="Arial" w:hAnsi="Arial" w:cs="Arial"/>
          <w:bCs/>
          <w:highlight w:val="none"/>
        </w:rPr>
        <w:t>Addition of new test case 6.4B.2.4.3_1.7 In-band Emissions for inter-band EN-DC including FR2 (8 NR CCs)</w:t>
      </w:r>
      <w:r>
        <w:rPr>
          <w:rFonts w:hint="default" w:ascii="Arial" w:hAnsi="Arial" w:cs="Arial"/>
          <w:bCs/>
          <w:highlight w:val="none"/>
          <w:lang w:val="en-US"/>
        </w:rPr>
        <w:t xml:space="preserve">, </w:t>
      </w:r>
      <w:r>
        <w:rPr>
          <w:rFonts w:hint="eastAsia" w:ascii="Arial" w:hAnsi="Arial" w:cs="Arial"/>
          <w:bCs/>
          <w:highlight w:val="none"/>
        </w:rPr>
        <w:t>KTL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R5-237784</w:t>
      </w:r>
      <w:r>
        <w:rPr>
          <w:rFonts w:hint="eastAsia" w:ascii="Arial" w:hAnsi="Arial" w:cs="Arial"/>
          <w:bCs/>
          <w:highlight w:val="none"/>
        </w:rPr>
        <w:tab/>
      </w:r>
      <w:r>
        <w:rPr>
          <w:rFonts w:hint="eastAsia" w:ascii="Arial" w:hAnsi="Arial" w:cs="Arial"/>
          <w:bCs/>
          <w:highlight w:val="none"/>
        </w:rPr>
        <w:t>Adding DeltaTIB for DC_1-3-7-28_n78 and DC_1-7_28-n78</w:t>
      </w:r>
      <w:r>
        <w:rPr>
          <w:rFonts w:hint="default" w:ascii="Arial" w:hAnsi="Arial" w:cs="Arial"/>
          <w:bCs/>
          <w:highlight w:val="none"/>
          <w:lang w:val="en-US"/>
        </w:rPr>
        <w:t xml:space="preserve">, </w:t>
      </w:r>
      <w:r>
        <w:rPr>
          <w:rFonts w:hint="eastAsia" w:ascii="Arial" w:hAnsi="Arial" w:cs="Arial"/>
          <w:bCs/>
          <w:highlight w:val="none"/>
        </w:rPr>
        <w:t>Huawei, HiSilicon</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R5-236661</w:t>
      </w:r>
      <w:r>
        <w:rPr>
          <w:rFonts w:hint="eastAsia" w:ascii="Arial" w:hAnsi="Arial" w:cs="Arial"/>
          <w:bCs/>
          <w:highlight w:val="none"/>
        </w:rPr>
        <w:tab/>
      </w:r>
      <w:r>
        <w:rPr>
          <w:rFonts w:hint="eastAsia" w:ascii="Arial" w:hAnsi="Arial" w:cs="Arial"/>
          <w:bCs/>
          <w:highlight w:val="none"/>
        </w:rPr>
        <w:t>Updating FR2 MOP for 5UL-8UL CA test cases</w:t>
      </w:r>
      <w:r>
        <w:rPr>
          <w:rFonts w:hint="default" w:ascii="Arial" w:hAnsi="Arial" w:cs="Arial"/>
          <w:bCs/>
          <w:highlight w:val="none"/>
          <w:lang w:val="en-US"/>
        </w:rPr>
        <w:t xml:space="preserve">, </w:t>
      </w:r>
      <w:r>
        <w:rPr>
          <w:rFonts w:hint="eastAsia" w:ascii="Arial" w:hAnsi="Arial" w:cs="Arial"/>
          <w:bCs/>
          <w:highlight w:val="none"/>
        </w:rPr>
        <w:t>CMCC, Huawei, HiSilicon</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R5-236846</w:t>
      </w:r>
      <w:r>
        <w:rPr>
          <w:rFonts w:hint="eastAsia" w:ascii="Arial" w:hAnsi="Arial" w:cs="Arial"/>
          <w:bCs/>
          <w:highlight w:val="none"/>
        </w:rPr>
        <w:tab/>
      </w:r>
      <w:r>
        <w:rPr>
          <w:rFonts w:hint="eastAsia" w:ascii="Arial" w:hAnsi="Arial" w:cs="Arial"/>
          <w:bCs/>
          <w:highlight w:val="none"/>
        </w:rPr>
        <w:t>New addition of RF Rel-16 Test Case 6.2B.2.4_1.3 UE Maximum Output power reduction for inter-band EN-DC including FR2 (4 NR CCs)</w:t>
      </w:r>
      <w:r>
        <w:rPr>
          <w:rFonts w:hint="default" w:ascii="Arial" w:hAnsi="Arial" w:cs="Arial"/>
          <w:bCs/>
          <w:highlight w:val="none"/>
          <w:lang w:val="en-US"/>
        </w:rPr>
        <w:t xml:space="preserve">, </w:t>
      </w:r>
      <w:r>
        <w:rPr>
          <w:rFonts w:hint="eastAsia" w:ascii="Arial" w:hAnsi="Arial" w:cs="Arial"/>
          <w:bCs/>
          <w:highlight w:val="none"/>
        </w:rPr>
        <w:t>Sporton, Lenovo</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R5-237862</w:t>
      </w:r>
      <w:r>
        <w:rPr>
          <w:rFonts w:hint="eastAsia" w:ascii="Arial" w:hAnsi="Arial" w:cs="Arial"/>
          <w:bCs/>
          <w:highlight w:val="none"/>
        </w:rPr>
        <w:tab/>
      </w:r>
      <w:r>
        <w:rPr>
          <w:rFonts w:hint="eastAsia" w:ascii="Arial" w:hAnsi="Arial" w:cs="Arial"/>
          <w:bCs/>
          <w:highlight w:val="none"/>
        </w:rPr>
        <w:t>Corrections to spurious emissions co-existence for 2 UL Inter-band CA (38.521-3)</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R5-236328</w:t>
      </w:r>
      <w:r>
        <w:rPr>
          <w:rFonts w:hint="eastAsia" w:ascii="Arial" w:hAnsi="Arial" w:cs="Arial"/>
          <w:bCs/>
          <w:highlight w:val="none"/>
        </w:rPr>
        <w:tab/>
      </w:r>
      <w:r>
        <w:rPr>
          <w:rFonts w:hint="eastAsia" w:ascii="Arial" w:hAnsi="Arial" w:cs="Arial"/>
          <w:bCs/>
          <w:highlight w:val="none"/>
        </w:rPr>
        <w:t>Missing notes for DC_1A_n41A test IDs in 7.3B.2.3 test configuration table</w:t>
      </w:r>
      <w:r>
        <w:rPr>
          <w:rFonts w:hint="default" w:ascii="Arial" w:hAnsi="Arial" w:cs="Arial"/>
          <w:bCs/>
          <w:highlight w:val="none"/>
          <w:lang w:val="en-US"/>
        </w:rPr>
        <w:t xml:space="preserve">, </w:t>
      </w:r>
      <w:r>
        <w:rPr>
          <w:rFonts w:hint="eastAsia" w:ascii="Arial" w:hAnsi="Arial" w:cs="Arial"/>
          <w:bCs/>
          <w:highlight w:val="none"/>
        </w:rPr>
        <w:t>Keysight Technologies UK Ltd</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R5-237669</w:t>
      </w:r>
      <w:r>
        <w:rPr>
          <w:rFonts w:hint="eastAsia" w:ascii="Arial" w:hAnsi="Arial" w:cs="Arial"/>
          <w:bCs/>
          <w:highlight w:val="none"/>
        </w:rPr>
        <w:tab/>
      </w:r>
      <w:r>
        <w:rPr>
          <w:rFonts w:hint="eastAsia" w:ascii="Arial" w:hAnsi="Arial" w:cs="Arial"/>
          <w:bCs/>
          <w:highlight w:val="none"/>
        </w:rPr>
        <w:t>Update to Table 7.3B.2.3.4.2.1-6: Test Configuration Table for EN-DC configurations</w:t>
      </w:r>
      <w:r>
        <w:rPr>
          <w:rFonts w:hint="default" w:ascii="Arial" w:hAnsi="Arial" w:cs="Arial"/>
          <w:bCs/>
          <w:highlight w:val="none"/>
          <w:lang w:val="en-US"/>
        </w:rPr>
        <w:t xml:space="preserve">, </w:t>
      </w:r>
      <w:r>
        <w:rPr>
          <w:rFonts w:hint="eastAsia" w:ascii="Arial" w:hAnsi="Arial" w:cs="Arial"/>
          <w:bCs/>
          <w:highlight w:val="none"/>
        </w:rPr>
        <w:t>Samsung R&amp;D Institute UK</w:t>
      </w:r>
    </w:p>
    <w:p>
      <w:pPr>
        <w:numPr>
          <w:ilvl w:val="0"/>
          <w:numId w:val="11"/>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R5-23766</w:t>
      </w:r>
      <w:r>
        <w:rPr>
          <w:rFonts w:hint="default" w:ascii="Arial" w:hAnsi="Arial" w:cs="Arial"/>
          <w:bCs/>
          <w:highlight w:val="none"/>
          <w:lang w:val="en-US"/>
        </w:rPr>
        <w:t>3</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Bureau Veritas ADT, WE Certification, AT&amp;T, Keysight Technologies UK Ltd</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2"/>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R5-237773</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Sporton, Lenovo</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R5-236074</w:t>
      </w:r>
      <w:r>
        <w:rPr>
          <w:rFonts w:hint="eastAsia" w:ascii="Arial" w:hAnsi="Arial" w:cs="Arial"/>
          <w:bCs/>
          <w:highlight w:val="none"/>
        </w:rPr>
        <w:tab/>
      </w:r>
      <w:r>
        <w:rPr>
          <w:rFonts w:hint="eastAsia" w:ascii="Arial" w:hAnsi="Arial" w:cs="Arial"/>
          <w:bCs/>
          <w:highlight w:val="none"/>
        </w:rPr>
        <w:t>Introduction of reference sensitivity test point analysis for CA_n1A-n3A-n28A-n78A, Nokia, Nokia Shanghai Bell, Apple</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R5-237615</w:t>
      </w:r>
      <w:r>
        <w:rPr>
          <w:rFonts w:hint="eastAsia" w:ascii="Arial" w:hAnsi="Arial" w:cs="Arial"/>
          <w:bCs/>
          <w:highlight w:val="none"/>
        </w:rPr>
        <w:tab/>
      </w:r>
      <w:r>
        <w:rPr>
          <w:rFonts w:hint="eastAsia" w:ascii="Arial" w:hAnsi="Arial" w:cs="Arial"/>
          <w:bCs/>
          <w:highlight w:val="none"/>
        </w:rPr>
        <w:t>Addition of reference sensitivity and spurious emissions TP analysis for new R16 NR CA comb within FR1, KDDI Corporation</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R5-236632</w:t>
      </w:r>
      <w:r>
        <w:rPr>
          <w:rFonts w:hint="eastAsia" w:ascii="Arial" w:hAnsi="Arial" w:cs="Arial"/>
          <w:bCs/>
          <w:highlight w:val="none"/>
        </w:rPr>
        <w:tab/>
      </w:r>
      <w:r>
        <w:rPr>
          <w:rFonts w:hint="eastAsia" w:ascii="Arial" w:hAnsi="Arial" w:cs="Arial"/>
          <w:bCs/>
          <w:highlight w:val="none"/>
        </w:rPr>
        <w:t>Update to TP analysis for FR2 CA_NS_202, Huawei, HiSilicon, China Unicom</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R5-236953</w:t>
      </w:r>
      <w:r>
        <w:rPr>
          <w:rFonts w:hint="eastAsia" w:ascii="Arial" w:hAnsi="Arial" w:cs="Arial"/>
          <w:bCs/>
          <w:highlight w:val="none"/>
        </w:rPr>
        <w:tab/>
      </w:r>
      <w:r>
        <w:rPr>
          <w:rFonts w:hint="eastAsia" w:ascii="Arial" w:hAnsi="Arial" w:cs="Arial"/>
          <w:bCs/>
          <w:highlight w:val="none"/>
        </w:rPr>
        <w:t>Update reference sensitivity test cases for CA_n1A-n3A-n78A, ZTE, China Telecom</w:t>
      </w:r>
    </w:p>
    <w:p>
      <w:pPr>
        <w:numPr>
          <w:ilvl w:val="0"/>
          <w:numId w:val="13"/>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R5-237901</w:t>
      </w:r>
      <w:r>
        <w:rPr>
          <w:rFonts w:hint="eastAsia" w:ascii="Arial" w:hAnsi="Arial" w:cs="Arial"/>
          <w:bCs/>
          <w:highlight w:val="none"/>
        </w:rPr>
        <w:tab/>
      </w:r>
      <w:r>
        <w:rPr>
          <w:rFonts w:hint="eastAsia" w:ascii="Arial" w:hAnsi="Arial" w:cs="Arial"/>
          <w:bCs/>
          <w:highlight w:val="none"/>
        </w:rPr>
        <w:t>TP analysis for FR2 CA_NS_203, China Unicom, Huawei, HiSilicon</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9C697D8E"/>
    <w:multiLevelType w:val="singleLevel"/>
    <w:tmpl w:val="9C697D8E"/>
    <w:lvl w:ilvl="0" w:tentative="0">
      <w:start w:val="1"/>
      <w:numFmt w:val="decimal"/>
      <w:lvlText w:val="[%1]"/>
      <w:lvlJc w:val="left"/>
    </w:lvl>
  </w:abstractNum>
  <w:abstractNum w:abstractNumId="2">
    <w:nsid w:val="C2C3ADDB"/>
    <w:multiLevelType w:val="singleLevel"/>
    <w:tmpl w:val="C2C3ADDB"/>
    <w:lvl w:ilvl="0" w:tentative="0">
      <w:start w:val="1"/>
      <w:numFmt w:val="decimal"/>
      <w:lvlText w:val="[%1]"/>
      <w:lvlJc w:val="left"/>
    </w:lvl>
  </w:abstractNum>
  <w:abstractNum w:abstractNumId="3">
    <w:nsid w:val="D2F3E906"/>
    <w:multiLevelType w:val="singleLevel"/>
    <w:tmpl w:val="D2F3E906"/>
    <w:lvl w:ilvl="0" w:tentative="0">
      <w:start w:val="1"/>
      <w:numFmt w:val="decimal"/>
      <w:lvlText w:val="[%1]"/>
      <w:lvlJc w:val="left"/>
      <w:rPr>
        <w:rFonts w:hint="default"/>
        <w:highlight w:val="none"/>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CBB45CB"/>
    <w:multiLevelType w:val="singleLevel"/>
    <w:tmpl w:val="5CBB45CB"/>
    <w:lvl w:ilvl="0" w:tentative="0">
      <w:start w:val="1"/>
      <w:numFmt w:val="decimal"/>
      <w:lvlText w:val="[%1]"/>
      <w:lvlJc w:val="left"/>
      <w:rPr>
        <w:rFonts w:hint="default"/>
        <w:highlight w:val="none"/>
      </w:rPr>
    </w:lvl>
  </w:abstractNum>
  <w:abstractNum w:abstractNumId="10">
    <w:nsid w:val="5DF70F4A"/>
    <w:multiLevelType w:val="singleLevel"/>
    <w:tmpl w:val="5DF70F4A"/>
    <w:lvl w:ilvl="0" w:tentative="0">
      <w:start w:val="1"/>
      <w:numFmt w:val="decimal"/>
      <w:lvlText w:val="[%1]"/>
      <w:lvlJc w:val="left"/>
    </w:lvl>
  </w:abstractNum>
  <w:abstractNum w:abstractNumId="11">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2">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1"/>
  </w:num>
  <w:num w:numId="3">
    <w:abstractNumId w:val="12"/>
  </w:num>
  <w:num w:numId="4">
    <w:abstractNumId w:val="4"/>
  </w:num>
  <w:num w:numId="5">
    <w:abstractNumId w:val="6"/>
  </w:num>
  <w:num w:numId="6">
    <w:abstractNumId w:val="7"/>
  </w:num>
  <w:num w:numId="7">
    <w:abstractNumId w:val="8"/>
  </w:num>
  <w:num w:numId="8">
    <w:abstractNumId w:val="2"/>
  </w:num>
  <w:num w:numId="9">
    <w:abstractNumId w:val="0"/>
  </w:num>
  <w:num w:numId="10">
    <w:abstractNumId w:val="3"/>
  </w:num>
  <w:num w:numId="11">
    <w:abstractNumId w:val="9"/>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2919EF"/>
    <w:rsid w:val="027C12F0"/>
    <w:rsid w:val="028710B6"/>
    <w:rsid w:val="041232C2"/>
    <w:rsid w:val="04251DE3"/>
    <w:rsid w:val="04BA3A74"/>
    <w:rsid w:val="05346611"/>
    <w:rsid w:val="05B84D2F"/>
    <w:rsid w:val="077546D3"/>
    <w:rsid w:val="08C52D6F"/>
    <w:rsid w:val="09610307"/>
    <w:rsid w:val="0993721D"/>
    <w:rsid w:val="09DC39FA"/>
    <w:rsid w:val="0A561807"/>
    <w:rsid w:val="0A5C4C75"/>
    <w:rsid w:val="0A714452"/>
    <w:rsid w:val="0AE03636"/>
    <w:rsid w:val="0AEF497D"/>
    <w:rsid w:val="0BF92C62"/>
    <w:rsid w:val="0CCD17D9"/>
    <w:rsid w:val="0CD62A61"/>
    <w:rsid w:val="0CE16D17"/>
    <w:rsid w:val="0D661ACC"/>
    <w:rsid w:val="0D8624A6"/>
    <w:rsid w:val="0E2D4DCF"/>
    <w:rsid w:val="0FFB1E00"/>
    <w:rsid w:val="10C4050C"/>
    <w:rsid w:val="11C74327"/>
    <w:rsid w:val="11F94E2F"/>
    <w:rsid w:val="134C5737"/>
    <w:rsid w:val="13A96C1F"/>
    <w:rsid w:val="13E00E92"/>
    <w:rsid w:val="13E27B34"/>
    <w:rsid w:val="13F913FB"/>
    <w:rsid w:val="14003FF8"/>
    <w:rsid w:val="142714DC"/>
    <w:rsid w:val="15CF0C2F"/>
    <w:rsid w:val="16680EBF"/>
    <w:rsid w:val="170809D5"/>
    <w:rsid w:val="17170FF0"/>
    <w:rsid w:val="172B29B5"/>
    <w:rsid w:val="1752544D"/>
    <w:rsid w:val="17BF48B7"/>
    <w:rsid w:val="17F80A4D"/>
    <w:rsid w:val="182653AC"/>
    <w:rsid w:val="18E62942"/>
    <w:rsid w:val="18FB5BFD"/>
    <w:rsid w:val="19D52A0C"/>
    <w:rsid w:val="1A234B48"/>
    <w:rsid w:val="1AA34E40"/>
    <w:rsid w:val="1AAD533D"/>
    <w:rsid w:val="1B2F650A"/>
    <w:rsid w:val="1B471EE3"/>
    <w:rsid w:val="1C474DD6"/>
    <w:rsid w:val="1CF76192"/>
    <w:rsid w:val="1D6E25D7"/>
    <w:rsid w:val="1D7B41ED"/>
    <w:rsid w:val="1DDD213A"/>
    <w:rsid w:val="1E3C0C8A"/>
    <w:rsid w:val="1E4D1D12"/>
    <w:rsid w:val="201A7D13"/>
    <w:rsid w:val="209434C3"/>
    <w:rsid w:val="211B5CA2"/>
    <w:rsid w:val="214100E4"/>
    <w:rsid w:val="223B6499"/>
    <w:rsid w:val="22784192"/>
    <w:rsid w:val="22C30655"/>
    <w:rsid w:val="22C95DFC"/>
    <w:rsid w:val="2318410F"/>
    <w:rsid w:val="23402624"/>
    <w:rsid w:val="24A65971"/>
    <w:rsid w:val="24BF7F14"/>
    <w:rsid w:val="257F3C6D"/>
    <w:rsid w:val="259F532A"/>
    <w:rsid w:val="260D46A5"/>
    <w:rsid w:val="26DF273B"/>
    <w:rsid w:val="27721341"/>
    <w:rsid w:val="27B45DAA"/>
    <w:rsid w:val="28A33A5D"/>
    <w:rsid w:val="29047A6F"/>
    <w:rsid w:val="29346695"/>
    <w:rsid w:val="298617E8"/>
    <w:rsid w:val="298F20C5"/>
    <w:rsid w:val="29B82438"/>
    <w:rsid w:val="29D323A4"/>
    <w:rsid w:val="29FC6EDA"/>
    <w:rsid w:val="2A100B44"/>
    <w:rsid w:val="2AB5191D"/>
    <w:rsid w:val="2AC84DA8"/>
    <w:rsid w:val="2B3653F3"/>
    <w:rsid w:val="2B491CB8"/>
    <w:rsid w:val="2BD51B9B"/>
    <w:rsid w:val="2BD6533E"/>
    <w:rsid w:val="2BDF6E9E"/>
    <w:rsid w:val="2BE05BC7"/>
    <w:rsid w:val="2C446BA3"/>
    <w:rsid w:val="2DB1478E"/>
    <w:rsid w:val="2DE35FF4"/>
    <w:rsid w:val="2E9E478E"/>
    <w:rsid w:val="2EFC06C5"/>
    <w:rsid w:val="2FF3223A"/>
    <w:rsid w:val="30B56ABF"/>
    <w:rsid w:val="315839B4"/>
    <w:rsid w:val="31633352"/>
    <w:rsid w:val="31A17397"/>
    <w:rsid w:val="32544677"/>
    <w:rsid w:val="325A2B5B"/>
    <w:rsid w:val="325E76C2"/>
    <w:rsid w:val="32FD734C"/>
    <w:rsid w:val="33331563"/>
    <w:rsid w:val="33A906AE"/>
    <w:rsid w:val="33C1774E"/>
    <w:rsid w:val="33CD0EA3"/>
    <w:rsid w:val="3481153E"/>
    <w:rsid w:val="34CA6229"/>
    <w:rsid w:val="358C60CB"/>
    <w:rsid w:val="35C14E2B"/>
    <w:rsid w:val="35C220F9"/>
    <w:rsid w:val="36156987"/>
    <w:rsid w:val="36366780"/>
    <w:rsid w:val="36C0314D"/>
    <w:rsid w:val="37566FA6"/>
    <w:rsid w:val="37A043C9"/>
    <w:rsid w:val="37A874BA"/>
    <w:rsid w:val="381A7C1A"/>
    <w:rsid w:val="38897E9C"/>
    <w:rsid w:val="38AE07B8"/>
    <w:rsid w:val="38D35E9A"/>
    <w:rsid w:val="396F6ADE"/>
    <w:rsid w:val="39F76794"/>
    <w:rsid w:val="3A1B33EE"/>
    <w:rsid w:val="3AD545FA"/>
    <w:rsid w:val="3B642D81"/>
    <w:rsid w:val="3B981C3F"/>
    <w:rsid w:val="3C287A36"/>
    <w:rsid w:val="3C8C77D2"/>
    <w:rsid w:val="3D147FA9"/>
    <w:rsid w:val="3D21592B"/>
    <w:rsid w:val="3D263ADF"/>
    <w:rsid w:val="3D3A77C4"/>
    <w:rsid w:val="3E772A67"/>
    <w:rsid w:val="3E871D4E"/>
    <w:rsid w:val="3EED438A"/>
    <w:rsid w:val="3F2029A0"/>
    <w:rsid w:val="3F9404A9"/>
    <w:rsid w:val="402E502A"/>
    <w:rsid w:val="40CF2C10"/>
    <w:rsid w:val="41192D48"/>
    <w:rsid w:val="41780576"/>
    <w:rsid w:val="41917CA2"/>
    <w:rsid w:val="419D729C"/>
    <w:rsid w:val="41A66DEA"/>
    <w:rsid w:val="41B6005B"/>
    <w:rsid w:val="424F6933"/>
    <w:rsid w:val="42582175"/>
    <w:rsid w:val="433F3137"/>
    <w:rsid w:val="43F27C58"/>
    <w:rsid w:val="43FA1C50"/>
    <w:rsid w:val="43FC09FB"/>
    <w:rsid w:val="44011FBC"/>
    <w:rsid w:val="446B3DCC"/>
    <w:rsid w:val="44A863C7"/>
    <w:rsid w:val="44A86E8E"/>
    <w:rsid w:val="4565185F"/>
    <w:rsid w:val="457B4F58"/>
    <w:rsid w:val="45C52B27"/>
    <w:rsid w:val="465D6A56"/>
    <w:rsid w:val="46A731FE"/>
    <w:rsid w:val="47461F7B"/>
    <w:rsid w:val="47731B21"/>
    <w:rsid w:val="479D0AE2"/>
    <w:rsid w:val="494E2AE2"/>
    <w:rsid w:val="497C3319"/>
    <w:rsid w:val="49CA28CA"/>
    <w:rsid w:val="49F22E5E"/>
    <w:rsid w:val="4A18381B"/>
    <w:rsid w:val="4A9956F2"/>
    <w:rsid w:val="4ABD2E34"/>
    <w:rsid w:val="4AFB7575"/>
    <w:rsid w:val="4B686E57"/>
    <w:rsid w:val="4BAE1173"/>
    <w:rsid w:val="4BD612AA"/>
    <w:rsid w:val="4CAA3C3C"/>
    <w:rsid w:val="4CFF00F9"/>
    <w:rsid w:val="4E090B0D"/>
    <w:rsid w:val="4EC57728"/>
    <w:rsid w:val="4ED44078"/>
    <w:rsid w:val="4FBF2598"/>
    <w:rsid w:val="4FC46AED"/>
    <w:rsid w:val="505C15B7"/>
    <w:rsid w:val="50DE3CF0"/>
    <w:rsid w:val="50F07938"/>
    <w:rsid w:val="511A161C"/>
    <w:rsid w:val="514873A9"/>
    <w:rsid w:val="51867FC6"/>
    <w:rsid w:val="519E4702"/>
    <w:rsid w:val="52855072"/>
    <w:rsid w:val="528928B2"/>
    <w:rsid w:val="52E743A7"/>
    <w:rsid w:val="536B3BD4"/>
    <w:rsid w:val="53B04C0A"/>
    <w:rsid w:val="54037BF9"/>
    <w:rsid w:val="550C4193"/>
    <w:rsid w:val="553D0DE7"/>
    <w:rsid w:val="55D43E1D"/>
    <w:rsid w:val="56417186"/>
    <w:rsid w:val="565500FC"/>
    <w:rsid w:val="56693C0D"/>
    <w:rsid w:val="56AC1BD2"/>
    <w:rsid w:val="56ED686C"/>
    <w:rsid w:val="57042F39"/>
    <w:rsid w:val="577B4EB1"/>
    <w:rsid w:val="57803D0C"/>
    <w:rsid w:val="57DE1C07"/>
    <w:rsid w:val="57E67271"/>
    <w:rsid w:val="57E96447"/>
    <w:rsid w:val="58140590"/>
    <w:rsid w:val="583037FC"/>
    <w:rsid w:val="58A6789C"/>
    <w:rsid w:val="59DC06D5"/>
    <w:rsid w:val="59DE55FD"/>
    <w:rsid w:val="5A764C5D"/>
    <w:rsid w:val="5B140EFE"/>
    <w:rsid w:val="5B425E87"/>
    <w:rsid w:val="5C0442B4"/>
    <w:rsid w:val="5C105DD5"/>
    <w:rsid w:val="5C15494A"/>
    <w:rsid w:val="5C937AAA"/>
    <w:rsid w:val="5CE369BD"/>
    <w:rsid w:val="5CE94A8C"/>
    <w:rsid w:val="5D292E01"/>
    <w:rsid w:val="5D3E5F1D"/>
    <w:rsid w:val="5D936419"/>
    <w:rsid w:val="5DE70B6F"/>
    <w:rsid w:val="5E6423D0"/>
    <w:rsid w:val="5EA17612"/>
    <w:rsid w:val="5EE914C3"/>
    <w:rsid w:val="60262045"/>
    <w:rsid w:val="603B48EF"/>
    <w:rsid w:val="60642DCD"/>
    <w:rsid w:val="60A245CA"/>
    <w:rsid w:val="60D90D7F"/>
    <w:rsid w:val="6104617A"/>
    <w:rsid w:val="61D74375"/>
    <w:rsid w:val="622A3A31"/>
    <w:rsid w:val="625D00A5"/>
    <w:rsid w:val="642E000F"/>
    <w:rsid w:val="64457A91"/>
    <w:rsid w:val="64854DD4"/>
    <w:rsid w:val="64983C98"/>
    <w:rsid w:val="64BC5151"/>
    <w:rsid w:val="65963181"/>
    <w:rsid w:val="65C130BB"/>
    <w:rsid w:val="665C1124"/>
    <w:rsid w:val="66624588"/>
    <w:rsid w:val="66F1329B"/>
    <w:rsid w:val="67643386"/>
    <w:rsid w:val="67FC2262"/>
    <w:rsid w:val="68611741"/>
    <w:rsid w:val="69073501"/>
    <w:rsid w:val="69132569"/>
    <w:rsid w:val="69B85AE0"/>
    <w:rsid w:val="6AA01C4A"/>
    <w:rsid w:val="6ACA4BAE"/>
    <w:rsid w:val="6ACC2E43"/>
    <w:rsid w:val="6B0A3FAC"/>
    <w:rsid w:val="6B7437DE"/>
    <w:rsid w:val="6C123B58"/>
    <w:rsid w:val="6C32527F"/>
    <w:rsid w:val="6CD90B00"/>
    <w:rsid w:val="6D1A1C3F"/>
    <w:rsid w:val="6DB71C5D"/>
    <w:rsid w:val="6E156FA4"/>
    <w:rsid w:val="6E702B04"/>
    <w:rsid w:val="6EA46CDF"/>
    <w:rsid w:val="6ED2496B"/>
    <w:rsid w:val="6FAB6581"/>
    <w:rsid w:val="6FB03B39"/>
    <w:rsid w:val="6FD47408"/>
    <w:rsid w:val="7159230B"/>
    <w:rsid w:val="716C4455"/>
    <w:rsid w:val="71967069"/>
    <w:rsid w:val="725F0CB0"/>
    <w:rsid w:val="729C0B15"/>
    <w:rsid w:val="72DC6D08"/>
    <w:rsid w:val="730E7B52"/>
    <w:rsid w:val="733656DB"/>
    <w:rsid w:val="740578E3"/>
    <w:rsid w:val="75575526"/>
    <w:rsid w:val="758571F4"/>
    <w:rsid w:val="75CB3348"/>
    <w:rsid w:val="76896D93"/>
    <w:rsid w:val="76D72135"/>
    <w:rsid w:val="76FF5472"/>
    <w:rsid w:val="77D210A2"/>
    <w:rsid w:val="77D5674B"/>
    <w:rsid w:val="77EF25DA"/>
    <w:rsid w:val="78657627"/>
    <w:rsid w:val="78705664"/>
    <w:rsid w:val="790F0AA9"/>
    <w:rsid w:val="7A147179"/>
    <w:rsid w:val="7AA2216E"/>
    <w:rsid w:val="7AA44306"/>
    <w:rsid w:val="7AC73667"/>
    <w:rsid w:val="7B8D68BF"/>
    <w:rsid w:val="7B900E44"/>
    <w:rsid w:val="7C281A47"/>
    <w:rsid w:val="7CD92593"/>
    <w:rsid w:val="7DCC360E"/>
    <w:rsid w:val="7DD34A51"/>
    <w:rsid w:val="7DD85694"/>
    <w:rsid w:val="7EDE51CE"/>
    <w:rsid w:val="7F927FB6"/>
    <w:rsid w:val="7F9D4339"/>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86</TotalTime>
  <ScaleCrop>false</ScaleCrop>
  <LinksUpToDate>false</LinksUpToDate>
  <CharactersWithSpaces>5612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CMCC-Luyang Zhao</cp:lastModifiedBy>
  <dcterms:modified xsi:type="dcterms:W3CDTF">2023-11-17T11:31:58Z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7C5F324B677C499B825885982C4F5BBE</vt:lpwstr>
  </property>
</Properties>
</file>